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D1B8" w14:textId="77777777" w:rsidR="00BF19A7" w:rsidRPr="00883191" w:rsidRDefault="00BF19A7" w:rsidP="00BF19A7">
      <w:pPr>
        <w:ind w:right="-279"/>
        <w:rPr>
          <w:rFonts w:ascii="Arial" w:hAnsi="Arial" w:cs="Arial"/>
          <w:bCs/>
          <w:sz w:val="28"/>
          <w:szCs w:val="28"/>
          <w:lang w:val="el-GR"/>
        </w:rPr>
      </w:pPr>
      <w:r w:rsidRPr="00883191">
        <w:rPr>
          <w:rFonts w:ascii="Arial" w:hAnsi="Arial" w:cs="Arial"/>
          <w:bCs/>
          <w:sz w:val="28"/>
          <w:szCs w:val="28"/>
          <w:lang w:val="el-GR"/>
        </w:rPr>
        <w:t>ΑΝΩΤΑΤΟ ΔΙΚΑΣΤΗΡΙΟ ΚΥΠΡΟΥ</w:t>
      </w:r>
    </w:p>
    <w:p w14:paraId="4B20673F" w14:textId="4D1BEF87" w:rsidR="00BF19A7" w:rsidRDefault="00BF19A7" w:rsidP="00BF19A7">
      <w:pPr>
        <w:ind w:right="-279"/>
        <w:rPr>
          <w:rFonts w:ascii="Arial" w:hAnsi="Arial" w:cs="Arial"/>
          <w:bCs/>
          <w:sz w:val="28"/>
          <w:szCs w:val="28"/>
          <w:lang w:val="el-GR"/>
        </w:rPr>
      </w:pPr>
      <w:r w:rsidRPr="00883191">
        <w:rPr>
          <w:rFonts w:ascii="Arial" w:hAnsi="Arial" w:cs="Arial"/>
          <w:bCs/>
          <w:sz w:val="28"/>
          <w:szCs w:val="28"/>
          <w:lang w:val="el-GR"/>
        </w:rPr>
        <w:t>ΠΡΩΤΟΒΑΘΜΙΑ ΔΙΚΑΙΟΔΟΣΙΑ</w:t>
      </w:r>
    </w:p>
    <w:p w14:paraId="43C0DBBE" w14:textId="55D6129E" w:rsidR="00827429" w:rsidRPr="00883191" w:rsidRDefault="00827429" w:rsidP="00827429">
      <w:pPr>
        <w:ind w:right="-279"/>
        <w:jc w:val="right"/>
        <w:rPr>
          <w:rFonts w:ascii="Arial" w:hAnsi="Arial" w:cs="Arial"/>
          <w:bCs/>
          <w:sz w:val="28"/>
          <w:szCs w:val="28"/>
          <w:u w:val="single"/>
          <w:lang w:val="el-GR"/>
        </w:rPr>
      </w:pPr>
      <w:r>
        <w:rPr>
          <w:rFonts w:ascii="Arial" w:hAnsi="Arial" w:cs="Arial"/>
          <w:bCs/>
          <w:sz w:val="28"/>
          <w:szCs w:val="28"/>
          <w:lang w:val="en-US"/>
        </w:rPr>
        <w:t>i</w:t>
      </w:r>
      <w:r>
        <w:rPr>
          <w:rFonts w:ascii="Arial" w:hAnsi="Arial" w:cs="Arial"/>
          <w:bCs/>
          <w:sz w:val="28"/>
          <w:szCs w:val="28"/>
          <w:lang w:val="el-GR"/>
        </w:rPr>
        <w:t>-</w:t>
      </w:r>
      <w:r>
        <w:rPr>
          <w:rFonts w:ascii="Arial" w:hAnsi="Arial" w:cs="Arial"/>
          <w:bCs/>
          <w:sz w:val="28"/>
          <w:szCs w:val="28"/>
          <w:lang w:val="en-US"/>
        </w:rPr>
        <w:t>justice</w:t>
      </w:r>
    </w:p>
    <w:p w14:paraId="3525A8D7" w14:textId="6D308D26" w:rsidR="00BF19A7" w:rsidRPr="00883191" w:rsidRDefault="00436947" w:rsidP="00BF19A7">
      <w:pPr>
        <w:ind w:right="-279"/>
        <w:jc w:val="right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sz w:val="28"/>
          <w:szCs w:val="28"/>
          <w:lang w:val="el-GR"/>
        </w:rPr>
        <w:t xml:space="preserve">Αρ. Αίτησης </w:t>
      </w:r>
      <w:r w:rsidR="006D2E6B">
        <w:rPr>
          <w:rFonts w:ascii="Arial" w:hAnsi="Arial" w:cs="Arial"/>
          <w:bCs/>
          <w:sz w:val="28"/>
          <w:szCs w:val="28"/>
          <w:lang w:val="el-GR"/>
        </w:rPr>
        <w:t>92</w:t>
      </w:r>
      <w:r w:rsidR="00BF19A7" w:rsidRPr="00883191">
        <w:rPr>
          <w:rFonts w:ascii="Arial" w:hAnsi="Arial" w:cs="Arial"/>
          <w:bCs/>
          <w:sz w:val="28"/>
          <w:szCs w:val="28"/>
          <w:lang w:val="el-GR"/>
        </w:rPr>
        <w:t>/2023</w:t>
      </w:r>
    </w:p>
    <w:p w14:paraId="081168B9" w14:textId="77777777" w:rsidR="00BF19A7" w:rsidRPr="00F940CD" w:rsidRDefault="00BF19A7" w:rsidP="00BF19A7">
      <w:pPr>
        <w:ind w:right="-279"/>
        <w:jc w:val="right"/>
        <w:rPr>
          <w:rFonts w:ascii="Arial" w:hAnsi="Arial" w:cs="Arial"/>
          <w:bCs/>
          <w:i/>
          <w:sz w:val="28"/>
          <w:szCs w:val="28"/>
          <w:lang w:val="el-GR"/>
        </w:rPr>
      </w:pPr>
    </w:p>
    <w:p w14:paraId="49FB8B75" w14:textId="77777777" w:rsidR="00436947" w:rsidRDefault="00436947" w:rsidP="00F940CD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1EEB355C" w14:textId="4FC381A4" w:rsidR="00BF19A7" w:rsidRDefault="00D50D36" w:rsidP="00F940CD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="00CA5374">
        <w:rPr>
          <w:rFonts w:ascii="Arial" w:hAnsi="Arial" w:cs="Arial"/>
          <w:bCs/>
          <w:sz w:val="28"/>
          <w:szCs w:val="28"/>
          <w:lang w:val="el-GR"/>
        </w:rPr>
        <w:t>4</w:t>
      </w:r>
      <w:r w:rsidR="00FF3DFA" w:rsidRPr="00610E68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="00CA5374">
        <w:rPr>
          <w:rFonts w:ascii="Arial" w:hAnsi="Arial" w:cs="Arial"/>
          <w:bCs/>
          <w:sz w:val="28"/>
          <w:szCs w:val="28"/>
          <w:lang w:val="el-GR"/>
        </w:rPr>
        <w:t>Σεπτεμβρίου</w:t>
      </w:r>
      <w:r w:rsidR="00F940CD" w:rsidRPr="00F940CD">
        <w:rPr>
          <w:rFonts w:ascii="Arial" w:hAnsi="Arial" w:cs="Arial"/>
          <w:bCs/>
          <w:sz w:val="28"/>
          <w:szCs w:val="28"/>
          <w:lang w:val="el-GR"/>
        </w:rPr>
        <w:t xml:space="preserve"> 2023</w:t>
      </w:r>
    </w:p>
    <w:p w14:paraId="7C020D9B" w14:textId="77777777" w:rsidR="00436947" w:rsidRPr="00F940CD" w:rsidRDefault="00436947" w:rsidP="00F940CD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2D5B0DD4" w14:textId="77777777" w:rsidR="00F940CD" w:rsidRPr="00F940CD" w:rsidRDefault="00F940CD" w:rsidP="00883191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406AD995" w14:textId="5DEB77AD" w:rsidR="00BF19A7" w:rsidRPr="00F940CD" w:rsidRDefault="00883191" w:rsidP="00883191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F940CD">
        <w:rPr>
          <w:rFonts w:ascii="Arial" w:hAnsi="Arial" w:cs="Arial"/>
          <w:bCs/>
          <w:sz w:val="28"/>
          <w:szCs w:val="28"/>
          <w:lang w:val="el-GR"/>
        </w:rPr>
        <w:t>[</w:t>
      </w:r>
      <w:r w:rsidR="00BF19A7" w:rsidRPr="00883191">
        <w:rPr>
          <w:rFonts w:ascii="Arial" w:hAnsi="Arial" w:cs="Arial"/>
          <w:bCs/>
          <w:sz w:val="28"/>
          <w:szCs w:val="28"/>
          <w:lang w:val="el-GR"/>
        </w:rPr>
        <w:t>Χ</w:t>
      </w:r>
      <w:r w:rsidR="00BF19A7" w:rsidRPr="00F940CD">
        <w:rPr>
          <w:rFonts w:ascii="Arial" w:hAnsi="Arial" w:cs="Arial"/>
          <w:bCs/>
          <w:sz w:val="28"/>
          <w:szCs w:val="28"/>
          <w:lang w:val="el-GR"/>
        </w:rPr>
        <w:t xml:space="preserve">. </w:t>
      </w:r>
      <w:r w:rsidR="00BF19A7" w:rsidRPr="00883191">
        <w:rPr>
          <w:rFonts w:ascii="Arial" w:hAnsi="Arial" w:cs="Arial"/>
          <w:bCs/>
          <w:sz w:val="28"/>
          <w:szCs w:val="28"/>
          <w:lang w:val="el-GR"/>
        </w:rPr>
        <w:t>ΜΑΛΑΧΤΟ</w:t>
      </w:r>
      <w:r>
        <w:rPr>
          <w:rFonts w:ascii="Arial" w:hAnsi="Arial" w:cs="Arial"/>
          <w:bCs/>
          <w:sz w:val="28"/>
          <w:szCs w:val="28"/>
          <w:lang w:val="el-GR"/>
        </w:rPr>
        <w:t>Σ</w:t>
      </w:r>
      <w:r w:rsidRPr="00F940CD">
        <w:rPr>
          <w:rFonts w:ascii="Arial" w:hAnsi="Arial" w:cs="Arial"/>
          <w:bCs/>
          <w:sz w:val="28"/>
          <w:szCs w:val="28"/>
          <w:lang w:val="el-GR"/>
        </w:rPr>
        <w:t xml:space="preserve">, </w:t>
      </w:r>
      <w:r w:rsidR="00BF19A7" w:rsidRPr="00883191">
        <w:rPr>
          <w:rFonts w:ascii="Arial" w:hAnsi="Arial" w:cs="Arial"/>
          <w:bCs/>
          <w:sz w:val="28"/>
          <w:szCs w:val="28"/>
          <w:lang w:val="el-GR"/>
        </w:rPr>
        <w:t>Δ</w:t>
      </w:r>
      <w:r w:rsidR="00724708" w:rsidRPr="00F940CD">
        <w:rPr>
          <w:rFonts w:ascii="Arial" w:hAnsi="Arial" w:cs="Arial"/>
          <w:bCs/>
          <w:sz w:val="28"/>
          <w:szCs w:val="28"/>
          <w:lang w:val="el-GR"/>
        </w:rPr>
        <w:t>.</w:t>
      </w:r>
      <w:r w:rsidRPr="00F940CD">
        <w:rPr>
          <w:rFonts w:ascii="Arial" w:hAnsi="Arial" w:cs="Arial"/>
          <w:bCs/>
          <w:sz w:val="28"/>
          <w:szCs w:val="28"/>
          <w:lang w:val="el-GR"/>
        </w:rPr>
        <w:t>]</w:t>
      </w:r>
    </w:p>
    <w:p w14:paraId="5E2A1270" w14:textId="77777777" w:rsidR="00BF19A7" w:rsidRPr="00F940CD" w:rsidRDefault="00BF19A7" w:rsidP="00BF19A7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4BD4F414" w14:textId="77777777" w:rsidR="00BF19A7" w:rsidRPr="00F940CD" w:rsidRDefault="00BF19A7" w:rsidP="00BF19A7">
      <w:pPr>
        <w:pStyle w:val="Bodytext20"/>
        <w:shd w:val="clear" w:color="auto" w:fill="auto"/>
        <w:spacing w:before="0" w:line="276" w:lineRule="auto"/>
        <w:ind w:right="-319"/>
        <w:rPr>
          <w:color w:val="000000"/>
          <w:sz w:val="28"/>
          <w:szCs w:val="28"/>
          <w:lang w:val="el-GR" w:bidi="el-GR"/>
        </w:rPr>
      </w:pPr>
    </w:p>
    <w:p w14:paraId="43A4875F" w14:textId="4E26381F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ΑΝΑΦΟΡΙΚΑ ΜΕ ΤΟ ΑΡΘΡΟ 155.4 ΤΟΥ ΣΥΝΤΑΓΜΑΤΟΣ ΚΑΙ ΤΑ ΑΡΘΡΑ 3 ΚΑΙ 9 ΤΟΥ ΠΕΡΙ ΑΠΟΝΟΜΗΣ ΤΗΣ ΔΙΚΑΙΟΣΥΝΗΣ (</w:t>
      </w:r>
      <w:r w:rsidR="00C153F9">
        <w:rPr>
          <w:color w:val="000000"/>
          <w:sz w:val="28"/>
          <w:szCs w:val="28"/>
          <w:lang w:val="el-GR" w:bidi="el-GR"/>
        </w:rPr>
        <w:t>ΔΙΑΦΟΡΕΣ</w:t>
      </w:r>
      <w:r w:rsidRPr="00883191">
        <w:rPr>
          <w:color w:val="000000"/>
          <w:sz w:val="28"/>
          <w:szCs w:val="28"/>
          <w:lang w:val="el-GR" w:bidi="el-GR"/>
        </w:rPr>
        <w:t xml:space="preserve"> ΔΙΑΤΑΞΕΙΣ) ΝΟΜΟΥ ΤΟΥ 1964</w:t>
      </w:r>
    </w:p>
    <w:p w14:paraId="19EA14C4" w14:textId="7777777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right="-279"/>
        <w:rPr>
          <w:sz w:val="28"/>
          <w:szCs w:val="28"/>
          <w:lang w:val="el-GR"/>
        </w:rPr>
      </w:pPr>
    </w:p>
    <w:p w14:paraId="442B6118" w14:textId="7777777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ΚΑΙ</w:t>
      </w:r>
    </w:p>
    <w:p w14:paraId="4F38B0E8" w14:textId="7777777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sz w:val="28"/>
          <w:szCs w:val="28"/>
          <w:lang w:val="el-GR"/>
        </w:rPr>
      </w:pPr>
    </w:p>
    <w:p w14:paraId="0F2634B6" w14:textId="72E3A13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val="el-GR" w:bidi="en-US"/>
        </w:rPr>
      </w:pPr>
      <w:r w:rsidRPr="00883191">
        <w:rPr>
          <w:color w:val="000000"/>
          <w:sz w:val="28"/>
          <w:szCs w:val="28"/>
          <w:lang w:val="el-GR" w:bidi="el-GR"/>
        </w:rPr>
        <w:t>ΑΝΑΦΟΡΙΚΑ ΜΕ Τ</w:t>
      </w:r>
      <w:r w:rsidR="00436947">
        <w:rPr>
          <w:color w:val="000000"/>
          <w:sz w:val="28"/>
          <w:szCs w:val="28"/>
          <w:lang w:val="en-US" w:bidi="el-GR"/>
        </w:rPr>
        <w:t>ON</w:t>
      </w:r>
      <w:r w:rsidR="00436947" w:rsidRPr="00436947">
        <w:rPr>
          <w:color w:val="000000"/>
          <w:sz w:val="28"/>
          <w:szCs w:val="28"/>
          <w:lang w:val="el-GR" w:bidi="el-GR"/>
        </w:rPr>
        <w:t xml:space="preserve"> </w:t>
      </w:r>
      <w:r w:rsidR="00C153F9">
        <w:rPr>
          <w:color w:val="000000"/>
          <w:sz w:val="28"/>
          <w:szCs w:val="28"/>
          <w:lang w:val="el-GR" w:bidi="el-GR"/>
        </w:rPr>
        <w:t xml:space="preserve">ΚΑΝΟΝΙΣΜΟ 3 ΤΩΝ </w:t>
      </w:r>
      <w:r w:rsidR="00436947">
        <w:rPr>
          <w:color w:val="000000"/>
          <w:sz w:val="28"/>
          <w:szCs w:val="28"/>
          <w:lang w:val="el-GR" w:bidi="el-GR"/>
        </w:rPr>
        <w:t>ΠΕΡΙ ΑΝΩΤΑΤΟΥ ΔΙΚΑΣΤΗΡΙΟΥ (ΔΙΚΑΙΟΔΟΣΙΑ ΕΚΔΟΣΗΣ</w:t>
      </w:r>
      <w:r w:rsidR="00C153F9">
        <w:rPr>
          <w:color w:val="000000"/>
          <w:sz w:val="28"/>
          <w:szCs w:val="28"/>
          <w:lang w:val="el-GR" w:bidi="el-GR"/>
        </w:rPr>
        <w:t xml:space="preserve"> ΠΡΟΝΟΜΙΑΚΩΝ ΔΙΑΤΑΓΜΑΤΩΝ</w:t>
      </w:r>
      <w:r w:rsidR="00436947">
        <w:rPr>
          <w:color w:val="000000"/>
          <w:sz w:val="28"/>
          <w:szCs w:val="28"/>
          <w:lang w:val="el-GR" w:bidi="el-GR"/>
        </w:rPr>
        <w:t>) ΔΙΑΔΙΚΑΣΤΙΚΟ</w:t>
      </w:r>
      <w:r w:rsidR="00C153F9">
        <w:rPr>
          <w:color w:val="000000"/>
          <w:sz w:val="28"/>
          <w:szCs w:val="28"/>
          <w:lang w:val="el-GR" w:bidi="el-GR"/>
        </w:rPr>
        <w:t>Υ</w:t>
      </w:r>
      <w:r w:rsidR="00436947">
        <w:rPr>
          <w:color w:val="000000"/>
          <w:sz w:val="28"/>
          <w:szCs w:val="28"/>
          <w:lang w:val="el-GR" w:bidi="el-GR"/>
        </w:rPr>
        <w:t xml:space="preserve"> ΚΑΝΟΝΙΣΜΟ</w:t>
      </w:r>
      <w:r w:rsidR="00C153F9">
        <w:rPr>
          <w:color w:val="000000"/>
          <w:sz w:val="28"/>
          <w:szCs w:val="28"/>
          <w:lang w:val="el-GR" w:bidi="el-GR"/>
        </w:rPr>
        <w:t>Υ</w:t>
      </w:r>
      <w:r w:rsidR="00436947">
        <w:rPr>
          <w:color w:val="000000"/>
          <w:sz w:val="28"/>
          <w:szCs w:val="28"/>
          <w:lang w:val="el-GR" w:bidi="el-GR"/>
        </w:rPr>
        <w:t xml:space="preserve"> ΤΟΥ 2018</w:t>
      </w:r>
    </w:p>
    <w:p w14:paraId="47C0DFFE" w14:textId="7777777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right="-279"/>
        <w:rPr>
          <w:sz w:val="28"/>
          <w:szCs w:val="28"/>
          <w:lang w:val="el-GR"/>
        </w:rPr>
      </w:pPr>
    </w:p>
    <w:p w14:paraId="4D5DDDC0" w14:textId="7777777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ΚΑΙ</w:t>
      </w:r>
    </w:p>
    <w:p w14:paraId="2510FDB9" w14:textId="7777777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sz w:val="28"/>
          <w:szCs w:val="28"/>
          <w:lang w:val="el-GR"/>
        </w:rPr>
      </w:pPr>
    </w:p>
    <w:p w14:paraId="47FE8BCB" w14:textId="3678F4A0" w:rsidR="002D3D06" w:rsidRDefault="00BF19A7" w:rsidP="00BF19A7">
      <w:pPr>
        <w:pStyle w:val="Bodytext20"/>
        <w:shd w:val="clear" w:color="auto" w:fill="auto"/>
        <w:spacing w:before="0" w:after="300" w:line="276" w:lineRule="auto"/>
        <w:ind w:right="-279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ΑΝΑΦΟΡΙΚΑ ΜΕ Τ</w:t>
      </w:r>
      <w:r w:rsidR="00436947">
        <w:rPr>
          <w:color w:val="000000"/>
          <w:sz w:val="28"/>
          <w:szCs w:val="28"/>
          <w:lang w:val="el-GR" w:bidi="el-GR"/>
        </w:rPr>
        <w:t>ΗΝ ΑΙΤΗΣΗ Τ</w:t>
      </w:r>
      <w:r w:rsidR="002D3D06">
        <w:rPr>
          <w:color w:val="000000"/>
          <w:sz w:val="28"/>
          <w:szCs w:val="28"/>
          <w:lang w:val="el-GR" w:bidi="el-GR"/>
        </w:rPr>
        <w:t>ΟΥ</w:t>
      </w:r>
      <w:r w:rsidR="00C153F9">
        <w:rPr>
          <w:color w:val="000000"/>
          <w:sz w:val="28"/>
          <w:szCs w:val="28"/>
          <w:lang w:val="el-GR" w:bidi="el-GR"/>
        </w:rPr>
        <w:t xml:space="preserve"> Γ</w:t>
      </w:r>
      <w:r w:rsidR="00B92695">
        <w:rPr>
          <w:color w:val="000000"/>
          <w:sz w:val="28"/>
          <w:szCs w:val="28"/>
          <w:lang w:val="el-GR" w:bidi="el-GR"/>
        </w:rPr>
        <w:t>.</w:t>
      </w:r>
      <w:r w:rsidR="00C153F9">
        <w:rPr>
          <w:color w:val="000000"/>
          <w:sz w:val="28"/>
          <w:szCs w:val="28"/>
          <w:lang w:val="el-GR" w:bidi="el-GR"/>
        </w:rPr>
        <w:t xml:space="preserve"> Α</w:t>
      </w:r>
      <w:r w:rsidR="00B92695">
        <w:rPr>
          <w:color w:val="000000"/>
          <w:sz w:val="28"/>
          <w:szCs w:val="28"/>
          <w:lang w:val="el-GR" w:bidi="el-GR"/>
        </w:rPr>
        <w:t>.</w:t>
      </w:r>
      <w:r w:rsidR="00C153F9">
        <w:rPr>
          <w:color w:val="000000"/>
          <w:sz w:val="28"/>
          <w:szCs w:val="28"/>
          <w:lang w:val="el-GR" w:bidi="el-GR"/>
        </w:rPr>
        <w:t xml:space="preserve"> ΑΠΟ ΤΗ ΛΑΡΝΑΚΑ ΓΙΑ ΤΗΝ ΕΚΔΟΣΗ ΠΡΟΝΟΜΙΑΚΟΥ ΕΝΤΑΛΜΑΤΟΣ ΦΥΣΕΩΣ </w:t>
      </w:r>
      <w:r w:rsidR="00C153F9">
        <w:rPr>
          <w:color w:val="000000"/>
          <w:sz w:val="28"/>
          <w:szCs w:val="28"/>
          <w:lang w:val="en-US" w:bidi="el-GR"/>
        </w:rPr>
        <w:t>CERTIORARI</w:t>
      </w:r>
    </w:p>
    <w:p w14:paraId="13BBBB9B" w14:textId="7B85BD81" w:rsidR="00BF19A7" w:rsidRPr="00883191" w:rsidRDefault="00BF19A7" w:rsidP="00BF19A7">
      <w:pPr>
        <w:pStyle w:val="Bodytext20"/>
        <w:shd w:val="clear" w:color="auto" w:fill="auto"/>
        <w:spacing w:before="0" w:after="300" w:line="276" w:lineRule="auto"/>
        <w:ind w:right="-279"/>
        <w:jc w:val="center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ΚΑΙ</w:t>
      </w:r>
    </w:p>
    <w:p w14:paraId="32BDA9F7" w14:textId="5E71FCA8" w:rsidR="00C153F9" w:rsidRDefault="002D3D06" w:rsidP="00436947">
      <w:pPr>
        <w:pStyle w:val="Bodytext20"/>
        <w:shd w:val="clear" w:color="auto" w:fill="auto"/>
        <w:spacing w:before="0" w:line="240" w:lineRule="auto"/>
        <w:ind w:right="-279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 xml:space="preserve">ΑΝΑΦΟΡΙΚΑ ΜΕ ΤΟ ΕΝΤΑΛΜΑ ΕΡΕΥΝΑΣ </w:t>
      </w:r>
      <w:r w:rsidR="00C153F9">
        <w:rPr>
          <w:color w:val="000000"/>
          <w:sz w:val="28"/>
          <w:szCs w:val="28"/>
          <w:lang w:val="el-GR" w:bidi="el-GR"/>
        </w:rPr>
        <w:t xml:space="preserve"> ΠΟΥ ΕΞΕΔΩΣΕ ΤΟ ΕΠΑΡΧΙΑΚΟ ΔΙΚΑΣΤΗΡΙΟ ΛΑΡΝΑΚΑΣ ΤΗΝ 7</w:t>
      </w:r>
      <w:r w:rsidR="00C153F9" w:rsidRPr="00C153F9">
        <w:rPr>
          <w:color w:val="000000"/>
          <w:sz w:val="28"/>
          <w:szCs w:val="28"/>
          <w:vertAlign w:val="superscript"/>
          <w:lang w:val="el-GR" w:bidi="el-GR"/>
        </w:rPr>
        <w:t>Η</w:t>
      </w:r>
      <w:r w:rsidR="00C153F9">
        <w:rPr>
          <w:color w:val="000000"/>
          <w:sz w:val="28"/>
          <w:szCs w:val="28"/>
          <w:lang w:val="el-GR" w:bidi="el-GR"/>
        </w:rPr>
        <w:t xml:space="preserve"> ΙΟΥΝΙΟΥ 2023 ΣΤΗ ΒΑΣΗ ΤΗΣ ΕΝΟΡΚΗΣ ΔΗΛΩΣΗΣ ΤΟΥ ΑΣΤ.2383 Α. ΦΡΑΓΚΟΥΔΗ ΤΟΥ ΑΣΤΥΝΟΜΙΚΟΥ ΣΤΑΘΜΟΥ ΑΡΑΔΙΠΠΟΥ ΓΙΑ ΤΗΝ ΕΙΣΟΔΟ Ή/ΚΑΙ ΕΡΕΥΝΑ ΤΗΣ ΚΑΤΟΙΚΙΑΣ ΤΟΥ ΑΙΤΗΤΗ ΣΤΗ ΒΑΣΗ ΤΟΥ ΚΕΦ.155 </w:t>
      </w:r>
      <w:r w:rsidR="0028180B">
        <w:rPr>
          <w:color w:val="000000"/>
          <w:sz w:val="28"/>
          <w:szCs w:val="28"/>
          <w:lang w:val="el-GR" w:bidi="el-GR"/>
        </w:rPr>
        <w:t>Α</w:t>
      </w:r>
      <w:r w:rsidR="00C153F9">
        <w:rPr>
          <w:color w:val="000000"/>
          <w:sz w:val="28"/>
          <w:szCs w:val="28"/>
          <w:lang w:val="el-GR" w:bidi="el-GR"/>
        </w:rPr>
        <w:t>ΡΘΡΑ 27 ΚΑΙ 28</w:t>
      </w:r>
    </w:p>
    <w:p w14:paraId="610C4B99" w14:textId="77777777" w:rsidR="00BF19A7" w:rsidRDefault="00BF19A7" w:rsidP="00BF19A7">
      <w:pPr>
        <w:ind w:left="397" w:right="-341" w:hanging="113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6064BB81" w14:textId="77777777" w:rsidR="00A97390" w:rsidRPr="00436947" w:rsidRDefault="00A97390" w:rsidP="00BF19A7">
      <w:pPr>
        <w:ind w:left="397" w:right="-341" w:hanging="113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04443109" w14:textId="1D81DAAD" w:rsidR="00BF19A7" w:rsidRPr="002D3D06" w:rsidRDefault="002D3D06" w:rsidP="00BF19A7">
      <w:pPr>
        <w:ind w:left="397" w:right="-319" w:hanging="113"/>
        <w:jc w:val="center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>____________________</w:t>
      </w:r>
    </w:p>
    <w:p w14:paraId="4719E06A" w14:textId="215294B8" w:rsidR="00BF19A7" w:rsidRDefault="00BF19A7" w:rsidP="00BF19A7">
      <w:pPr>
        <w:ind w:right="-279"/>
        <w:jc w:val="both"/>
        <w:rPr>
          <w:rFonts w:ascii="Arial" w:hAnsi="Arial" w:cs="Arial"/>
          <w:b/>
          <w:iCs/>
          <w:sz w:val="28"/>
          <w:szCs w:val="28"/>
          <w:u w:val="single"/>
          <w:lang w:val="el-GR"/>
        </w:rPr>
      </w:pPr>
    </w:p>
    <w:p w14:paraId="7820187B" w14:textId="7D996BAD" w:rsidR="006700C1" w:rsidRDefault="00CA5374" w:rsidP="0080006F">
      <w:pPr>
        <w:ind w:right="-279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/>
          <w:iCs/>
          <w:sz w:val="28"/>
          <w:szCs w:val="28"/>
          <w:lang w:val="el-GR"/>
        </w:rPr>
        <w:t>Κ. Ιωάννου (κα)</w:t>
      </w:r>
      <w:r w:rsidR="00FF3DFA">
        <w:rPr>
          <w:rFonts w:ascii="Arial" w:hAnsi="Arial" w:cs="Arial"/>
          <w:i/>
          <w:iCs/>
          <w:sz w:val="28"/>
          <w:szCs w:val="28"/>
          <w:lang w:val="el-GR"/>
        </w:rPr>
        <w:t xml:space="preserve">, </w:t>
      </w:r>
      <w:r w:rsidR="006700C1">
        <w:rPr>
          <w:rFonts w:ascii="Arial" w:hAnsi="Arial" w:cs="Arial"/>
          <w:i/>
          <w:iCs/>
          <w:sz w:val="28"/>
          <w:szCs w:val="28"/>
          <w:lang w:val="el-GR"/>
        </w:rPr>
        <w:t xml:space="preserve">για Γιάννης Πολυχρόνης ΔΕΠΕ, </w:t>
      </w:r>
      <w:r w:rsidR="006700C1">
        <w:rPr>
          <w:rFonts w:ascii="Arial" w:hAnsi="Arial" w:cs="Arial"/>
          <w:iCs/>
          <w:sz w:val="28"/>
          <w:szCs w:val="28"/>
          <w:lang w:val="el-GR"/>
        </w:rPr>
        <w:t>για τον Αιτητή.</w:t>
      </w:r>
    </w:p>
    <w:p w14:paraId="52E2E53F" w14:textId="77777777" w:rsidR="00A97390" w:rsidRDefault="00A97390" w:rsidP="0080006F">
      <w:pPr>
        <w:pStyle w:val="BodyText"/>
        <w:shd w:val="clear" w:color="auto" w:fill="auto"/>
        <w:spacing w:after="0" w:line="240" w:lineRule="auto"/>
        <w:ind w:firstLine="0"/>
        <w:rPr>
          <w:i/>
          <w:iCs/>
          <w:sz w:val="28"/>
          <w:szCs w:val="28"/>
          <w:lang w:val="el-GR"/>
        </w:rPr>
      </w:pPr>
    </w:p>
    <w:p w14:paraId="211609C1" w14:textId="515D5879" w:rsidR="00A97390" w:rsidRDefault="00CA5374" w:rsidP="0080006F">
      <w:pPr>
        <w:pStyle w:val="BodyText"/>
        <w:shd w:val="clear" w:color="auto" w:fill="auto"/>
        <w:spacing w:after="0" w:line="240" w:lineRule="auto"/>
        <w:ind w:firstLine="0"/>
        <w:rPr>
          <w:sz w:val="28"/>
          <w:szCs w:val="28"/>
          <w:lang w:val="el-GR"/>
        </w:rPr>
      </w:pPr>
      <w:r>
        <w:rPr>
          <w:i/>
          <w:iCs/>
          <w:sz w:val="28"/>
          <w:szCs w:val="28"/>
          <w:lang w:val="el-GR"/>
        </w:rPr>
        <w:lastRenderedPageBreak/>
        <w:t>Π. Βαρνάβας,</w:t>
      </w:r>
      <w:r w:rsidR="00A97390" w:rsidRPr="00A97390">
        <w:rPr>
          <w:i/>
          <w:sz w:val="28"/>
          <w:szCs w:val="28"/>
          <w:lang w:val="el-GR"/>
        </w:rPr>
        <w:t xml:space="preserve"> </w:t>
      </w:r>
      <w:r w:rsidR="00A97390">
        <w:rPr>
          <w:i/>
          <w:sz w:val="28"/>
          <w:szCs w:val="28"/>
          <w:lang w:val="el-GR"/>
        </w:rPr>
        <w:t>δικηγόρος της Δημοκρατίας εκ μέρους του Γενικού Εισαγγελέα της Δημοκρατίας</w:t>
      </w:r>
      <w:r w:rsidR="00A97390">
        <w:rPr>
          <w:sz w:val="28"/>
          <w:szCs w:val="28"/>
          <w:lang w:val="el-GR"/>
        </w:rPr>
        <w:t>, για τη Δημοκρατία.</w:t>
      </w:r>
    </w:p>
    <w:p w14:paraId="49DEA32D" w14:textId="405BC549" w:rsidR="006700C1" w:rsidRDefault="006700C1" w:rsidP="0080006F">
      <w:pPr>
        <w:ind w:right="-279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6BA38A7B" w14:textId="6D274057" w:rsidR="006700C1" w:rsidRPr="0080006F" w:rsidRDefault="006700C1" w:rsidP="0080006F">
      <w:pPr>
        <w:ind w:right="-279"/>
        <w:jc w:val="center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>____________________</w:t>
      </w:r>
    </w:p>
    <w:p w14:paraId="0C5C2364" w14:textId="77777777" w:rsidR="006700C1" w:rsidRDefault="006700C1" w:rsidP="002E033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7B27CCD3" w14:textId="77777777" w:rsidR="00CA5374" w:rsidRDefault="00CA5374" w:rsidP="00CA537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Α Π Ο Φ Α Σ Η</w:t>
      </w:r>
    </w:p>
    <w:p w14:paraId="40E9B9E2" w14:textId="77777777" w:rsidR="00CA5374" w:rsidRDefault="00CA5374" w:rsidP="00CA537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(Δοθείσα Αυθημερόν)</w:t>
      </w:r>
    </w:p>
    <w:p w14:paraId="4B5C2ED2" w14:textId="77777777" w:rsidR="00436947" w:rsidRDefault="00436947" w:rsidP="00321C76">
      <w:pPr>
        <w:spacing w:line="480" w:lineRule="auto"/>
        <w:ind w:right="-279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14:paraId="12D3E450" w14:textId="77777777" w:rsidR="0080006F" w:rsidRDefault="0076647A" w:rsidP="00B719B8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 xml:space="preserve">   </w:t>
      </w:r>
      <w:r w:rsidRPr="0076647A">
        <w:rPr>
          <w:rFonts w:ascii="Arial" w:hAnsi="Arial" w:cs="Arial"/>
          <w:b/>
          <w:sz w:val="28"/>
          <w:szCs w:val="28"/>
          <w:lang w:val="el-GR"/>
        </w:rPr>
        <w:t>ΜΑΛΑΧΤΟΣ, Δ.</w:t>
      </w:r>
      <w:r w:rsidRPr="0076647A">
        <w:rPr>
          <w:rFonts w:ascii="Arial" w:hAnsi="Arial" w:cs="Arial"/>
          <w:sz w:val="28"/>
          <w:szCs w:val="28"/>
          <w:lang w:val="el-GR"/>
        </w:rPr>
        <w:t>:</w:t>
      </w:r>
      <w:r w:rsidR="004061DE" w:rsidRPr="004061DE">
        <w:rPr>
          <w:rFonts w:ascii="Arial" w:hAnsi="Arial" w:cs="Arial"/>
          <w:sz w:val="28"/>
          <w:szCs w:val="28"/>
          <w:lang w:val="el-GR"/>
        </w:rPr>
        <w:t xml:space="preserve"> </w:t>
      </w:r>
      <w:r w:rsidR="00B719B8">
        <w:rPr>
          <w:rFonts w:ascii="Arial" w:hAnsi="Arial" w:cs="Arial"/>
          <w:sz w:val="28"/>
          <w:szCs w:val="28"/>
          <w:lang w:val="el-GR"/>
        </w:rPr>
        <w:t xml:space="preserve"> </w:t>
      </w:r>
      <w:r w:rsidR="00B719B8">
        <w:rPr>
          <w:rFonts w:ascii="Arial" w:hAnsi="Arial" w:cs="Arial"/>
          <w:sz w:val="28"/>
          <w:szCs w:val="28"/>
          <w:lang w:val="en-US"/>
        </w:rPr>
        <w:t>O</w:t>
      </w:r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 </w:t>
      </w:r>
      <w:r w:rsidR="00B719B8">
        <w:rPr>
          <w:rFonts w:ascii="Arial" w:hAnsi="Arial" w:cs="Arial"/>
          <w:sz w:val="28"/>
          <w:szCs w:val="28"/>
          <w:lang w:val="el-GR"/>
        </w:rPr>
        <w:t>Α</w:t>
      </w:r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ιτητής ζητά την έκδοση προνομιακού εντάλματος </w:t>
      </w:r>
      <w:r w:rsidR="00B719B8">
        <w:rPr>
          <w:rFonts w:ascii="Arial" w:hAnsi="Arial" w:cs="Arial"/>
          <w:sz w:val="28"/>
          <w:szCs w:val="28"/>
          <w:lang w:val="en-US"/>
        </w:rPr>
        <w:t>Certiorari</w:t>
      </w:r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 για ακύρωση του εντάλματος </w:t>
      </w:r>
      <w:r w:rsidR="00B719B8">
        <w:rPr>
          <w:rFonts w:ascii="Arial" w:hAnsi="Arial" w:cs="Arial"/>
          <w:sz w:val="28"/>
          <w:szCs w:val="28"/>
          <w:lang w:val="el-GR"/>
        </w:rPr>
        <w:t>έρευνας</w:t>
      </w:r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 </w:t>
      </w:r>
      <w:r w:rsidR="00B719B8">
        <w:rPr>
          <w:rFonts w:ascii="Arial" w:hAnsi="Arial" w:cs="Arial"/>
          <w:sz w:val="28"/>
          <w:szCs w:val="28"/>
          <w:lang w:val="el-GR"/>
        </w:rPr>
        <w:t xml:space="preserve">της κατοικίας </w:t>
      </w:r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του, ημερ. </w:t>
      </w:r>
      <w:r w:rsidR="00B719B8">
        <w:rPr>
          <w:rFonts w:ascii="Arial" w:hAnsi="Arial" w:cs="Arial"/>
          <w:sz w:val="28"/>
          <w:szCs w:val="28"/>
          <w:lang w:val="el-GR"/>
        </w:rPr>
        <w:t>7.6.2023</w:t>
      </w:r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, που εκδόθηκε από Δικαστή του Επαρχιακού Δικαστηρίου </w:t>
      </w:r>
      <w:r w:rsidR="00740A45">
        <w:rPr>
          <w:rFonts w:ascii="Arial" w:hAnsi="Arial" w:cs="Arial"/>
          <w:sz w:val="28"/>
          <w:szCs w:val="28"/>
          <w:lang w:val="el-GR"/>
        </w:rPr>
        <w:t>Λάρνακας</w:t>
      </w:r>
      <w:r w:rsidR="005F3A86">
        <w:rPr>
          <w:rFonts w:ascii="Arial" w:hAnsi="Arial" w:cs="Arial"/>
          <w:sz w:val="28"/>
          <w:szCs w:val="28"/>
          <w:lang w:val="el-GR"/>
        </w:rPr>
        <w:t>, το κατώτερο Δικαστήριο.</w:t>
      </w:r>
      <w:r w:rsidR="00740A45">
        <w:rPr>
          <w:rFonts w:ascii="Arial" w:hAnsi="Arial" w:cs="Arial"/>
          <w:sz w:val="28"/>
          <w:szCs w:val="28"/>
          <w:lang w:val="el-GR"/>
        </w:rPr>
        <w:t xml:space="preserve"> </w:t>
      </w:r>
      <w:r w:rsidR="00A97390">
        <w:rPr>
          <w:rFonts w:ascii="Arial" w:hAnsi="Arial" w:cs="Arial"/>
          <w:sz w:val="28"/>
          <w:szCs w:val="28"/>
          <w:lang w:val="el-GR"/>
        </w:rPr>
        <w:t xml:space="preserve"> </w:t>
      </w:r>
    </w:p>
    <w:p w14:paraId="73979506" w14:textId="77777777" w:rsidR="0080006F" w:rsidRDefault="0080006F" w:rsidP="00B719B8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2B2FF40F" w14:textId="65EA965F" w:rsidR="00B719B8" w:rsidRDefault="00A97390" w:rsidP="00B719B8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Ο εκπρόσωπος του Γενικού Εισαγγελέα συγκατατίθεται στην έκδοση του εντάλματος.</w:t>
      </w:r>
    </w:p>
    <w:p w14:paraId="70F8EC23" w14:textId="77777777" w:rsidR="00A97390" w:rsidRDefault="00A97390" w:rsidP="00B719B8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3A5C91BF" w14:textId="16F8AA5F" w:rsidR="0080006F" w:rsidRDefault="00A97390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Προκύπτει από τα ενώπιον του Δικαστηρίου γεγονότα ότι</w:t>
      </w:r>
      <w:r w:rsidRPr="00A97390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δεν τεκμηριωνόταν εξ αντικειμένου «</w:t>
      </w:r>
      <w:r>
        <w:rPr>
          <w:rFonts w:ascii="Arial" w:hAnsi="Arial" w:cs="Arial"/>
          <w:i/>
          <w:iCs/>
          <w:sz w:val="28"/>
          <w:szCs w:val="28"/>
          <w:lang w:val="el-GR"/>
        </w:rPr>
        <w:t>εύλογη αιτία να πιστεύεται</w:t>
      </w:r>
      <w:r>
        <w:rPr>
          <w:rFonts w:ascii="Arial" w:hAnsi="Arial" w:cs="Arial"/>
          <w:sz w:val="28"/>
          <w:szCs w:val="28"/>
          <w:lang w:val="el-GR"/>
        </w:rPr>
        <w:t xml:space="preserve">» ότι είχε διαπραχτεί αδίκημα κατά παράβαση του </w:t>
      </w:r>
      <w:r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Άρθρου 33(1)</w:t>
      </w:r>
      <w:r>
        <w:rPr>
          <w:rFonts w:ascii="Arial" w:hAnsi="Arial" w:cs="Arial"/>
          <w:sz w:val="28"/>
          <w:szCs w:val="28"/>
          <w:lang w:val="el-GR"/>
        </w:rPr>
        <w:t xml:space="preserve"> του </w:t>
      </w:r>
      <w:r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Ν.125(Ι)/2018</w:t>
      </w:r>
      <w:r w:rsidR="00990DC1">
        <w:rPr>
          <w:rFonts w:ascii="Arial" w:hAnsi="Arial" w:cs="Arial"/>
          <w:sz w:val="28"/>
          <w:szCs w:val="28"/>
          <w:lang w:val="el-GR"/>
        </w:rPr>
        <w:t xml:space="preserve"> που αναφερόταν στο ένταλμα (βλ. επίσης τις πρόνοιες του ερμηνευτικού </w:t>
      </w:r>
      <w:r w:rsidR="00990DC1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Άρθρου 2 </w:t>
      </w:r>
      <w:r w:rsidR="00990DC1">
        <w:rPr>
          <w:rFonts w:ascii="Arial" w:hAnsi="Arial" w:cs="Arial"/>
          <w:sz w:val="28"/>
          <w:szCs w:val="28"/>
          <w:lang w:val="el-GR"/>
        </w:rPr>
        <w:t xml:space="preserve">του </w:t>
      </w:r>
      <w:r w:rsidR="00990DC1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Ν.125(Ι)/2018</w:t>
      </w:r>
      <w:r w:rsidR="00990DC1">
        <w:rPr>
          <w:rFonts w:ascii="Arial" w:hAnsi="Arial" w:cs="Arial"/>
          <w:sz w:val="28"/>
          <w:szCs w:val="28"/>
          <w:lang w:val="el-GR"/>
        </w:rPr>
        <w:t>, αναφορικά με τις ερμηνείες που διέπουν την</w:t>
      </w:r>
      <w:r w:rsidR="00990DC1">
        <w:rPr>
          <w:rFonts w:ascii="Arial" w:hAnsi="Arial" w:cs="Arial"/>
          <w:color w:val="000000"/>
          <w:sz w:val="28"/>
          <w:szCs w:val="28"/>
          <w:lang w:val="el-GR"/>
        </w:rPr>
        <w:t xml:space="preserve"> επεξεργασία</w:t>
      </w:r>
      <w:r w:rsidR="00990DC1">
        <w:rPr>
          <w:rFonts w:ascii="Arial" w:hAnsi="Arial" w:cs="Arial"/>
          <w:sz w:val="28"/>
          <w:szCs w:val="28"/>
          <w:lang w:val="el-GR"/>
        </w:rPr>
        <w:t xml:space="preserve"> </w:t>
      </w:r>
      <w:r w:rsidR="00990DC1">
        <w:rPr>
          <w:rFonts w:ascii="Arial" w:hAnsi="Arial" w:cs="Arial"/>
          <w:color w:val="000000"/>
          <w:sz w:val="28"/>
          <w:szCs w:val="28"/>
          <w:lang w:val="el-GR"/>
        </w:rPr>
        <w:t>δεδομένων προσωπικού χαρακτήρα</w:t>
      </w:r>
      <w:r w:rsidR="00990DC1">
        <w:rPr>
          <w:rFonts w:ascii="Arial" w:hAnsi="Arial" w:cs="Arial"/>
          <w:sz w:val="28"/>
          <w:szCs w:val="28"/>
          <w:lang w:val="el-GR"/>
        </w:rPr>
        <w:t>)</w:t>
      </w:r>
      <w:r>
        <w:rPr>
          <w:rFonts w:ascii="Arial" w:hAnsi="Arial" w:cs="Arial"/>
          <w:sz w:val="28"/>
          <w:szCs w:val="28"/>
          <w:lang w:val="el-GR"/>
        </w:rPr>
        <w:t xml:space="preserve"> ώστε να δικαιολογείται η έκδοση εντάλματος έρευνας για να ανευρεθεί οιονδήποτε αντικείμενο σε </w:t>
      </w:r>
      <w:r>
        <w:rPr>
          <w:rFonts w:ascii="Arial" w:hAnsi="Arial" w:cs="Arial"/>
          <w:sz w:val="28"/>
          <w:szCs w:val="28"/>
          <w:lang w:val="el-GR"/>
        </w:rPr>
        <w:lastRenderedPageBreak/>
        <w:t>σχέση με το οποίο είχε διαπραχτεί τέτοιο ποινικό αδίκημα ή που θα παρείχε απόδειξη ως προς τη διάπραξη τέτοιου ποινικού αδικήματος.</w:t>
      </w:r>
    </w:p>
    <w:p w14:paraId="6ACFEA93" w14:textId="77777777" w:rsidR="00990DC1" w:rsidRDefault="00990DC1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3BF80B5E" w14:textId="44DAD00F" w:rsidR="00DC4EA1" w:rsidRDefault="0080006F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Περαιτέρω</w:t>
      </w:r>
      <w:r w:rsidR="00961825">
        <w:rPr>
          <w:rFonts w:ascii="Arial" w:hAnsi="Arial" w:cs="Arial"/>
          <w:sz w:val="28"/>
          <w:szCs w:val="28"/>
          <w:lang w:val="el-GR"/>
        </w:rPr>
        <w:t>, από τα στοιχεία που είχαν τεθεί ενώπιον τ</w:t>
      </w:r>
      <w:r w:rsidR="008D70D3">
        <w:rPr>
          <w:rFonts w:ascii="Arial" w:hAnsi="Arial" w:cs="Arial"/>
          <w:sz w:val="28"/>
          <w:szCs w:val="28"/>
          <w:lang w:val="el-GR"/>
        </w:rPr>
        <w:t>ο</w:t>
      </w:r>
      <w:r w:rsidR="00961825">
        <w:rPr>
          <w:rFonts w:ascii="Arial" w:hAnsi="Arial" w:cs="Arial"/>
          <w:sz w:val="28"/>
          <w:szCs w:val="28"/>
          <w:lang w:val="el-GR"/>
        </w:rPr>
        <w:t>υ</w:t>
      </w:r>
      <w:r w:rsidR="008D70D3">
        <w:rPr>
          <w:rFonts w:ascii="Arial" w:hAnsi="Arial" w:cs="Arial"/>
          <w:sz w:val="28"/>
          <w:szCs w:val="28"/>
          <w:lang w:val="el-GR"/>
        </w:rPr>
        <w:t xml:space="preserve"> κατώτερο</w:t>
      </w:r>
      <w:r w:rsidR="00961825">
        <w:rPr>
          <w:rFonts w:ascii="Arial" w:hAnsi="Arial" w:cs="Arial"/>
          <w:sz w:val="28"/>
          <w:szCs w:val="28"/>
          <w:lang w:val="el-GR"/>
        </w:rPr>
        <w:t>υ</w:t>
      </w:r>
      <w:r w:rsidR="008D70D3">
        <w:rPr>
          <w:rFonts w:ascii="Arial" w:hAnsi="Arial" w:cs="Arial"/>
          <w:sz w:val="28"/>
          <w:szCs w:val="28"/>
          <w:lang w:val="el-GR"/>
        </w:rPr>
        <w:t xml:space="preserve"> Δικαστ</w:t>
      </w:r>
      <w:r w:rsidR="00961825">
        <w:rPr>
          <w:rFonts w:ascii="Arial" w:hAnsi="Arial" w:cs="Arial"/>
          <w:sz w:val="28"/>
          <w:szCs w:val="28"/>
          <w:lang w:val="el-GR"/>
        </w:rPr>
        <w:t>ηρίου προέκυπτε ότι επρόκειτο για φιλονικία μεταξύ γειτόνων, του καταγγέλλοντος και του Αιτητή, οι οποίοι είχαν στο παρελθόν προβεί σε καταγγελίες ο ένας εναντίον του άλλου σχετικά με οχληρία θορύβου, μάλιστα ο Αιτητής ότι πρόσωπα που χρησιμοποιούσαν την αναφερόμενη πισίνα θορυβούσαν.  Οι περιβάλλουσες αυτές περιστάσεις</w:t>
      </w:r>
      <w:r w:rsidR="008E3443">
        <w:rPr>
          <w:rFonts w:ascii="Arial" w:hAnsi="Arial" w:cs="Arial"/>
          <w:sz w:val="28"/>
          <w:szCs w:val="28"/>
          <w:lang w:val="el-GR"/>
        </w:rPr>
        <w:t xml:space="preserve"> αναδείκνυαν τον χαρακτήρα του όποιου σχετικού με τη</w:t>
      </w:r>
      <w:r w:rsidR="0028180B">
        <w:rPr>
          <w:rFonts w:ascii="Arial" w:hAnsi="Arial" w:cs="Arial"/>
          <w:sz w:val="28"/>
          <w:szCs w:val="28"/>
          <w:lang w:val="el-GR"/>
        </w:rPr>
        <w:t>ν</w:t>
      </w:r>
      <w:r w:rsidR="008E3443">
        <w:rPr>
          <w:rFonts w:ascii="Arial" w:hAnsi="Arial" w:cs="Arial"/>
          <w:sz w:val="28"/>
          <w:szCs w:val="28"/>
          <w:lang w:val="el-GR"/>
        </w:rPr>
        <w:t xml:space="preserve"> </w:t>
      </w:r>
      <w:r w:rsidR="00DC4EA1">
        <w:rPr>
          <w:rFonts w:ascii="Arial" w:hAnsi="Arial" w:cs="Arial"/>
          <w:sz w:val="28"/>
          <w:szCs w:val="28"/>
          <w:lang w:val="el-GR"/>
        </w:rPr>
        <w:t xml:space="preserve">χρήση της </w:t>
      </w:r>
      <w:r w:rsidR="008E3443">
        <w:rPr>
          <w:rFonts w:ascii="Arial" w:hAnsi="Arial" w:cs="Arial"/>
          <w:sz w:val="28"/>
          <w:szCs w:val="28"/>
          <w:lang w:val="el-GR"/>
        </w:rPr>
        <w:t>κάμερα</w:t>
      </w:r>
      <w:r w:rsidR="00DC4EA1">
        <w:rPr>
          <w:rFonts w:ascii="Arial" w:hAnsi="Arial" w:cs="Arial"/>
          <w:sz w:val="28"/>
          <w:szCs w:val="28"/>
          <w:lang w:val="el-GR"/>
        </w:rPr>
        <w:t>ς</w:t>
      </w:r>
      <w:r w:rsidR="008E3443">
        <w:rPr>
          <w:rFonts w:ascii="Arial" w:hAnsi="Arial" w:cs="Arial"/>
          <w:sz w:val="28"/>
          <w:szCs w:val="28"/>
          <w:lang w:val="el-GR"/>
        </w:rPr>
        <w:t xml:space="preserve"> αδικήματος μπορούσε να είχε διαπραχτεί</w:t>
      </w:r>
      <w:r w:rsidR="000C2750">
        <w:rPr>
          <w:rFonts w:ascii="Arial" w:hAnsi="Arial" w:cs="Arial"/>
          <w:sz w:val="28"/>
          <w:szCs w:val="28"/>
          <w:lang w:val="el-GR"/>
        </w:rPr>
        <w:t xml:space="preserve"> και η επιτόπου κατάσταση όπως περιγραφόταν ήταν τέτοια που επέτρεπε τη διερεύνηση, τουλάχιστο σε αρχικό στάδιο, χωρίς να ήταν αναγκαίο να εκδοθεί το υπό έλεγχο ένταλμα.  </w:t>
      </w:r>
    </w:p>
    <w:p w14:paraId="5D8BFAA2" w14:textId="77777777" w:rsidR="00DC4EA1" w:rsidRDefault="00DC4EA1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7D90580B" w14:textId="65701494" w:rsidR="006422EB" w:rsidRDefault="0080006F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Διαπιστώνεται ότι π</w:t>
      </w:r>
      <w:r w:rsidR="000C2750">
        <w:rPr>
          <w:rFonts w:ascii="Arial" w:hAnsi="Arial" w:cs="Arial"/>
          <w:sz w:val="28"/>
          <w:szCs w:val="28"/>
          <w:lang w:val="el-GR"/>
        </w:rPr>
        <w:t>αραβιάστηκε η αρχή της αναλογικότητας και εκδόθηκε ένταλμα έρευνας κατοικίας ενώ τούτο δεν ήταν απόλυτα αναγκαίο</w:t>
      </w:r>
      <w:r w:rsidR="0039079F">
        <w:rPr>
          <w:rFonts w:ascii="Arial" w:hAnsi="Arial" w:cs="Arial"/>
          <w:sz w:val="28"/>
          <w:szCs w:val="28"/>
          <w:lang w:val="el-GR"/>
        </w:rPr>
        <w:t xml:space="preserve"> και ενώ η διερεύνηση της καταγγελίας μπορούσε να εξυπηρετηθεί με άλλους τρόπους</w:t>
      </w:r>
      <w:r w:rsidR="00DC4EA1">
        <w:rPr>
          <w:rFonts w:ascii="Arial" w:hAnsi="Arial" w:cs="Arial"/>
          <w:sz w:val="28"/>
          <w:szCs w:val="28"/>
          <w:lang w:val="el-GR"/>
        </w:rPr>
        <w:t xml:space="preserve"> λιγότερο επαχθείς για τον Αιτητή</w:t>
      </w:r>
      <w:r w:rsidR="0039079F">
        <w:rPr>
          <w:rFonts w:ascii="Arial" w:hAnsi="Arial" w:cs="Arial"/>
          <w:sz w:val="28"/>
          <w:szCs w:val="28"/>
          <w:lang w:val="el-GR"/>
        </w:rPr>
        <w:t>.</w:t>
      </w:r>
    </w:p>
    <w:p w14:paraId="7F163CD6" w14:textId="77777777" w:rsidR="001D6339" w:rsidRDefault="001D6339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6ECC0E15" w14:textId="7174E6A5" w:rsidR="0080006F" w:rsidRPr="00990DC1" w:rsidRDefault="00DC4EA1" w:rsidP="00990DC1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="0080006F">
        <w:rPr>
          <w:rFonts w:ascii="Arial" w:hAnsi="Arial" w:cs="Arial"/>
          <w:sz w:val="28"/>
          <w:szCs w:val="28"/>
          <w:lang w:val="el-GR"/>
        </w:rPr>
        <w:t xml:space="preserve">Για τους πιο πάνω λόγους, εκδίδεται ένταλμα </w:t>
      </w:r>
      <w:r w:rsidR="005B436A">
        <w:rPr>
          <w:rFonts w:ascii="Arial" w:hAnsi="Arial" w:cs="Arial"/>
          <w:sz w:val="28"/>
          <w:szCs w:val="28"/>
          <w:lang w:val="en-US"/>
        </w:rPr>
        <w:t>Certiorari</w:t>
      </w:r>
      <w:r w:rsidR="005B436A" w:rsidRPr="005B436A">
        <w:rPr>
          <w:rFonts w:ascii="Arial" w:hAnsi="Arial" w:cs="Arial"/>
          <w:sz w:val="28"/>
          <w:szCs w:val="28"/>
          <w:lang w:val="el-GR"/>
        </w:rPr>
        <w:t xml:space="preserve"> </w:t>
      </w:r>
      <w:r w:rsidR="0080006F">
        <w:rPr>
          <w:rFonts w:ascii="Arial" w:hAnsi="Arial" w:cs="Arial"/>
          <w:sz w:val="28"/>
          <w:szCs w:val="28"/>
          <w:lang w:val="el-GR"/>
        </w:rPr>
        <w:t>με το οποίο ακυρώνεται το ένταλμα</w:t>
      </w:r>
      <w:r w:rsidR="0080006F" w:rsidRPr="0080006F">
        <w:rPr>
          <w:rFonts w:ascii="Arial" w:hAnsi="Arial" w:cs="Arial"/>
          <w:sz w:val="28"/>
          <w:szCs w:val="28"/>
          <w:lang w:val="el-GR"/>
        </w:rPr>
        <w:t xml:space="preserve"> </w:t>
      </w:r>
      <w:r w:rsidR="0080006F">
        <w:rPr>
          <w:rFonts w:ascii="Arial" w:hAnsi="Arial" w:cs="Arial"/>
          <w:sz w:val="28"/>
          <w:szCs w:val="28"/>
          <w:lang w:val="el-GR"/>
        </w:rPr>
        <w:t>έρευνας της κατοικίας του Αιτητή, ημερ. 7.6.2023, που εκδόθηκε από το Επαρχιακό Δικαστήριο Λάρνακας</w:t>
      </w:r>
      <w:r w:rsidR="003C0319">
        <w:rPr>
          <w:rFonts w:ascii="Arial" w:hAnsi="Arial" w:cs="Arial"/>
          <w:sz w:val="28"/>
          <w:szCs w:val="28"/>
          <w:lang w:val="el-GR"/>
        </w:rPr>
        <w:t>.</w:t>
      </w:r>
    </w:p>
    <w:p w14:paraId="6B0707FD" w14:textId="02DAF11E" w:rsidR="00955520" w:rsidRPr="00990DC1" w:rsidRDefault="005B436A" w:rsidP="00990DC1">
      <w:pPr>
        <w:spacing w:line="480" w:lineRule="auto"/>
        <w:jc w:val="both"/>
        <w:rPr>
          <w:rFonts w:ascii="Arial" w:hAnsi="Arial" w:cs="Arial"/>
          <w:color w:val="000000"/>
          <w:spacing w:val="-18"/>
          <w:sz w:val="28"/>
          <w:szCs w:val="28"/>
          <w:lang w:val="el-GR" w:eastAsia="en-GB"/>
        </w:rPr>
      </w:pPr>
      <w:r w:rsidRPr="005B436A">
        <w:rPr>
          <w:rFonts w:ascii="Arial" w:hAnsi="Arial" w:cs="Arial"/>
          <w:sz w:val="28"/>
          <w:szCs w:val="28"/>
          <w:lang w:val="el-GR"/>
        </w:rPr>
        <w:lastRenderedPageBreak/>
        <w:t xml:space="preserve">    </w:t>
      </w:r>
      <w:r w:rsidR="0080006F">
        <w:rPr>
          <w:rFonts w:ascii="Arial" w:hAnsi="Arial" w:cs="Arial"/>
          <w:sz w:val="28"/>
          <w:szCs w:val="28"/>
          <w:lang w:val="el-GR"/>
        </w:rPr>
        <w:t>Επιδικάζονται €932 πλέον Φ.Π.Α.</w:t>
      </w:r>
      <w:r w:rsidRPr="005B436A">
        <w:rPr>
          <w:rFonts w:ascii="Arial" w:hAnsi="Arial" w:cs="Arial"/>
          <w:sz w:val="28"/>
          <w:szCs w:val="28"/>
          <w:lang w:val="el-GR"/>
        </w:rPr>
        <w:t xml:space="preserve"> έξοδα </w:t>
      </w:r>
      <w:r w:rsidR="0080006F">
        <w:rPr>
          <w:rFonts w:ascii="Arial" w:hAnsi="Arial" w:cs="Arial"/>
          <w:sz w:val="28"/>
          <w:szCs w:val="28"/>
          <w:lang w:val="el-GR"/>
        </w:rPr>
        <w:t>υπέρ του Αιτητή και εναντίον της Καθ’ ης η Αίτηση</w:t>
      </w:r>
      <w:r w:rsidR="003C0319">
        <w:rPr>
          <w:rFonts w:ascii="Arial" w:hAnsi="Arial" w:cs="Arial"/>
          <w:sz w:val="28"/>
          <w:szCs w:val="28"/>
          <w:lang w:val="el-GR"/>
        </w:rPr>
        <w:t>.</w:t>
      </w:r>
    </w:p>
    <w:p w14:paraId="53DAAAD8" w14:textId="77777777" w:rsidR="00D3005E" w:rsidRDefault="00D3005E" w:rsidP="00B10C32">
      <w:pPr>
        <w:spacing w:line="480" w:lineRule="auto"/>
        <w:ind w:right="702"/>
        <w:jc w:val="both"/>
        <w:rPr>
          <w:rFonts w:ascii="Arial" w:hAnsi="Arial" w:cs="Arial"/>
          <w:sz w:val="28"/>
          <w:szCs w:val="28"/>
          <w:lang w:val="el-GR"/>
        </w:rPr>
      </w:pPr>
    </w:p>
    <w:p w14:paraId="76047C7D" w14:textId="77777777" w:rsidR="00740648" w:rsidRDefault="00740648" w:rsidP="00B10C32">
      <w:pPr>
        <w:spacing w:line="480" w:lineRule="auto"/>
        <w:ind w:right="702"/>
        <w:jc w:val="both"/>
        <w:rPr>
          <w:rFonts w:ascii="Arial" w:hAnsi="Arial" w:cs="Arial"/>
          <w:sz w:val="28"/>
          <w:szCs w:val="28"/>
          <w:lang w:val="el-GR"/>
        </w:rPr>
      </w:pPr>
    </w:p>
    <w:p w14:paraId="1FE7EFDE" w14:textId="77777777" w:rsidR="00DC4EA1" w:rsidRDefault="00DC4EA1" w:rsidP="00B10C32">
      <w:pPr>
        <w:spacing w:line="480" w:lineRule="auto"/>
        <w:ind w:right="702"/>
        <w:jc w:val="both"/>
        <w:rPr>
          <w:rFonts w:ascii="Arial" w:hAnsi="Arial" w:cs="Arial"/>
          <w:sz w:val="28"/>
          <w:szCs w:val="28"/>
          <w:lang w:val="el-GR"/>
        </w:rPr>
      </w:pPr>
    </w:p>
    <w:p w14:paraId="291F9C8B" w14:textId="77777777" w:rsidR="00740648" w:rsidRDefault="00740648" w:rsidP="00B10C32">
      <w:pPr>
        <w:spacing w:line="480" w:lineRule="auto"/>
        <w:ind w:right="702"/>
        <w:jc w:val="both"/>
        <w:rPr>
          <w:rFonts w:ascii="Arial" w:hAnsi="Arial" w:cs="Arial"/>
          <w:sz w:val="28"/>
          <w:szCs w:val="28"/>
          <w:lang w:val="el-GR"/>
        </w:rPr>
      </w:pPr>
    </w:p>
    <w:p w14:paraId="7A443E32" w14:textId="51A83733" w:rsidR="00B10C32" w:rsidRDefault="00DD1248" w:rsidP="00DD1248">
      <w:pPr>
        <w:spacing w:line="480" w:lineRule="auto"/>
        <w:ind w:right="702"/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                                                  </w:t>
      </w:r>
      <w:r w:rsidR="00B10C32">
        <w:rPr>
          <w:rFonts w:ascii="Arial" w:hAnsi="Arial" w:cs="Arial"/>
          <w:sz w:val="28"/>
          <w:szCs w:val="28"/>
          <w:lang w:val="el-GR"/>
        </w:rPr>
        <w:t>Χ. Μαλαχτός, Δ.</w:t>
      </w:r>
    </w:p>
    <w:sectPr w:rsidR="00B10C32" w:rsidSect="00E24BB1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BF88" w14:textId="77777777" w:rsidR="0088339F" w:rsidRDefault="0088339F" w:rsidP="00E24BB1">
      <w:r>
        <w:separator/>
      </w:r>
    </w:p>
  </w:endnote>
  <w:endnote w:type="continuationSeparator" w:id="0">
    <w:p w14:paraId="1876337B" w14:textId="77777777" w:rsidR="0088339F" w:rsidRDefault="0088339F" w:rsidP="00E2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3EF5" w14:textId="77777777" w:rsidR="0088339F" w:rsidRDefault="0088339F" w:rsidP="00E24BB1">
      <w:r>
        <w:separator/>
      </w:r>
    </w:p>
  </w:footnote>
  <w:footnote w:type="continuationSeparator" w:id="0">
    <w:p w14:paraId="6D0E8A46" w14:textId="77777777" w:rsidR="0088339F" w:rsidRDefault="0088339F" w:rsidP="00E2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3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AFFC35" w14:textId="1FB62136" w:rsidR="00E24BB1" w:rsidRDefault="00E24B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7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B2A047" w14:textId="77777777" w:rsidR="00E24BB1" w:rsidRDefault="00E24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3E3D"/>
    <w:multiLevelType w:val="hybridMultilevel"/>
    <w:tmpl w:val="ACD6327E"/>
    <w:lvl w:ilvl="0" w:tplc="1742BE94">
      <w:start w:val="1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45A83"/>
    <w:multiLevelType w:val="hybridMultilevel"/>
    <w:tmpl w:val="EF06466A"/>
    <w:lvl w:ilvl="0" w:tplc="7994BEF2">
      <w:start w:val="20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6078262">
    <w:abstractNumId w:val="1"/>
  </w:num>
  <w:num w:numId="2" w16cid:durableId="84420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A7"/>
    <w:rsid w:val="000063AC"/>
    <w:rsid w:val="0002620B"/>
    <w:rsid w:val="000840E6"/>
    <w:rsid w:val="00086535"/>
    <w:rsid w:val="000A1351"/>
    <w:rsid w:val="000B3CD6"/>
    <w:rsid w:val="000C002D"/>
    <w:rsid w:val="000C2750"/>
    <w:rsid w:val="000F0825"/>
    <w:rsid w:val="000F6CEB"/>
    <w:rsid w:val="001036E9"/>
    <w:rsid w:val="0013254F"/>
    <w:rsid w:val="00162B00"/>
    <w:rsid w:val="00170008"/>
    <w:rsid w:val="001C5A4E"/>
    <w:rsid w:val="001D6339"/>
    <w:rsid w:val="001E208C"/>
    <w:rsid w:val="001F2014"/>
    <w:rsid w:val="0020012B"/>
    <w:rsid w:val="00250930"/>
    <w:rsid w:val="0026245B"/>
    <w:rsid w:val="00271380"/>
    <w:rsid w:val="00275BBF"/>
    <w:rsid w:val="0028180B"/>
    <w:rsid w:val="002971B8"/>
    <w:rsid w:val="002D3D06"/>
    <w:rsid w:val="002E0331"/>
    <w:rsid w:val="002F2B7F"/>
    <w:rsid w:val="00310756"/>
    <w:rsid w:val="00311412"/>
    <w:rsid w:val="003122D5"/>
    <w:rsid w:val="00321C76"/>
    <w:rsid w:val="0039079F"/>
    <w:rsid w:val="003A19F6"/>
    <w:rsid w:val="003C0319"/>
    <w:rsid w:val="003E3525"/>
    <w:rsid w:val="004061DE"/>
    <w:rsid w:val="004274DC"/>
    <w:rsid w:val="00436947"/>
    <w:rsid w:val="00453E3B"/>
    <w:rsid w:val="004613D1"/>
    <w:rsid w:val="00462169"/>
    <w:rsid w:val="004640DF"/>
    <w:rsid w:val="00481105"/>
    <w:rsid w:val="00481EC1"/>
    <w:rsid w:val="00481F9F"/>
    <w:rsid w:val="004971C6"/>
    <w:rsid w:val="004A5689"/>
    <w:rsid w:val="004C087B"/>
    <w:rsid w:val="004D6196"/>
    <w:rsid w:val="004E31D2"/>
    <w:rsid w:val="004E7875"/>
    <w:rsid w:val="00516895"/>
    <w:rsid w:val="00556EFE"/>
    <w:rsid w:val="00565929"/>
    <w:rsid w:val="005A3C52"/>
    <w:rsid w:val="005B436A"/>
    <w:rsid w:val="005E4A89"/>
    <w:rsid w:val="005E7901"/>
    <w:rsid w:val="005F3A86"/>
    <w:rsid w:val="00600306"/>
    <w:rsid w:val="00601F7B"/>
    <w:rsid w:val="00602A93"/>
    <w:rsid w:val="00610E68"/>
    <w:rsid w:val="00620FB6"/>
    <w:rsid w:val="0063678E"/>
    <w:rsid w:val="006422EB"/>
    <w:rsid w:val="006618A3"/>
    <w:rsid w:val="0066531E"/>
    <w:rsid w:val="006700C1"/>
    <w:rsid w:val="0068371E"/>
    <w:rsid w:val="006D2E6B"/>
    <w:rsid w:val="006F21C1"/>
    <w:rsid w:val="00700560"/>
    <w:rsid w:val="00703F76"/>
    <w:rsid w:val="00705351"/>
    <w:rsid w:val="00710258"/>
    <w:rsid w:val="007155E7"/>
    <w:rsid w:val="00724708"/>
    <w:rsid w:val="00740648"/>
    <w:rsid w:val="00740A45"/>
    <w:rsid w:val="00753C13"/>
    <w:rsid w:val="00754304"/>
    <w:rsid w:val="00766449"/>
    <w:rsid w:val="0076647A"/>
    <w:rsid w:val="007674FA"/>
    <w:rsid w:val="007719CC"/>
    <w:rsid w:val="00777375"/>
    <w:rsid w:val="007D645D"/>
    <w:rsid w:val="007E0BEC"/>
    <w:rsid w:val="007F48FE"/>
    <w:rsid w:val="0080006F"/>
    <w:rsid w:val="00824555"/>
    <w:rsid w:val="00827429"/>
    <w:rsid w:val="00831E8B"/>
    <w:rsid w:val="0084063E"/>
    <w:rsid w:val="00841622"/>
    <w:rsid w:val="0084205B"/>
    <w:rsid w:val="008541BC"/>
    <w:rsid w:val="00883191"/>
    <w:rsid w:val="0088339F"/>
    <w:rsid w:val="008970E5"/>
    <w:rsid w:val="008D70D3"/>
    <w:rsid w:val="008E3443"/>
    <w:rsid w:val="008E6F62"/>
    <w:rsid w:val="008F2E61"/>
    <w:rsid w:val="0091042A"/>
    <w:rsid w:val="00955520"/>
    <w:rsid w:val="00961825"/>
    <w:rsid w:val="00981D99"/>
    <w:rsid w:val="00990DC1"/>
    <w:rsid w:val="00993994"/>
    <w:rsid w:val="009A0ACE"/>
    <w:rsid w:val="009A3384"/>
    <w:rsid w:val="009B0C84"/>
    <w:rsid w:val="009B581C"/>
    <w:rsid w:val="009C13DA"/>
    <w:rsid w:val="009C1F47"/>
    <w:rsid w:val="009C3A07"/>
    <w:rsid w:val="009C5BB1"/>
    <w:rsid w:val="009E0322"/>
    <w:rsid w:val="009F515A"/>
    <w:rsid w:val="009F6820"/>
    <w:rsid w:val="00A34F4F"/>
    <w:rsid w:val="00A779F8"/>
    <w:rsid w:val="00A80716"/>
    <w:rsid w:val="00A97390"/>
    <w:rsid w:val="00AB42C3"/>
    <w:rsid w:val="00AF0D31"/>
    <w:rsid w:val="00B10C32"/>
    <w:rsid w:val="00B11918"/>
    <w:rsid w:val="00B22C37"/>
    <w:rsid w:val="00B26915"/>
    <w:rsid w:val="00B719B8"/>
    <w:rsid w:val="00B92695"/>
    <w:rsid w:val="00B95857"/>
    <w:rsid w:val="00B96C0E"/>
    <w:rsid w:val="00BA18A6"/>
    <w:rsid w:val="00BD6F22"/>
    <w:rsid w:val="00BD7B8F"/>
    <w:rsid w:val="00BE16BE"/>
    <w:rsid w:val="00BF19A7"/>
    <w:rsid w:val="00BF1D40"/>
    <w:rsid w:val="00BF397E"/>
    <w:rsid w:val="00C153F9"/>
    <w:rsid w:val="00C24EE2"/>
    <w:rsid w:val="00C35D14"/>
    <w:rsid w:val="00C756C2"/>
    <w:rsid w:val="00C94242"/>
    <w:rsid w:val="00CA5374"/>
    <w:rsid w:val="00CC3992"/>
    <w:rsid w:val="00CC4144"/>
    <w:rsid w:val="00CC64B1"/>
    <w:rsid w:val="00CE5B3B"/>
    <w:rsid w:val="00CF3247"/>
    <w:rsid w:val="00D10883"/>
    <w:rsid w:val="00D3005E"/>
    <w:rsid w:val="00D40C48"/>
    <w:rsid w:val="00D429DD"/>
    <w:rsid w:val="00D50D36"/>
    <w:rsid w:val="00D602E1"/>
    <w:rsid w:val="00D64C19"/>
    <w:rsid w:val="00D66E5D"/>
    <w:rsid w:val="00D678F7"/>
    <w:rsid w:val="00DA5A62"/>
    <w:rsid w:val="00DB2727"/>
    <w:rsid w:val="00DB67F3"/>
    <w:rsid w:val="00DC4EA1"/>
    <w:rsid w:val="00DD1248"/>
    <w:rsid w:val="00DD54A7"/>
    <w:rsid w:val="00DE4D75"/>
    <w:rsid w:val="00DE6CC1"/>
    <w:rsid w:val="00E0638E"/>
    <w:rsid w:val="00E126EF"/>
    <w:rsid w:val="00E24BB1"/>
    <w:rsid w:val="00E477BE"/>
    <w:rsid w:val="00E524A8"/>
    <w:rsid w:val="00E946E0"/>
    <w:rsid w:val="00E96715"/>
    <w:rsid w:val="00EA7874"/>
    <w:rsid w:val="00EC2A77"/>
    <w:rsid w:val="00F05464"/>
    <w:rsid w:val="00F54132"/>
    <w:rsid w:val="00F838A8"/>
    <w:rsid w:val="00F90361"/>
    <w:rsid w:val="00F940CD"/>
    <w:rsid w:val="00F97FF2"/>
    <w:rsid w:val="00FD2D75"/>
    <w:rsid w:val="00FF1C06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45B2"/>
  <w15:chartTrackingRefBased/>
  <w15:docId w15:val="{5B6F76B4-5046-48C2-B04D-AD5C31B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A7"/>
    <w:pPr>
      <w:ind w:left="720"/>
      <w:contextualSpacing/>
    </w:pPr>
  </w:style>
  <w:style w:type="paragraph" w:customStyle="1" w:styleId="1">
    <w:name w:val="Στυλ1"/>
    <w:basedOn w:val="Normal"/>
    <w:rsid w:val="00BF19A7"/>
    <w:pPr>
      <w:spacing w:line="480" w:lineRule="auto"/>
      <w:jc w:val="both"/>
    </w:pPr>
    <w:rPr>
      <w:rFonts w:ascii="Arial" w:hAnsi="Arial"/>
      <w:szCs w:val="20"/>
      <w:lang w:val="el-GR" w:eastAsia="el-GR"/>
    </w:rPr>
  </w:style>
  <w:style w:type="character" w:customStyle="1" w:styleId="Bodytext2">
    <w:name w:val="Body text (2)_"/>
    <w:basedOn w:val="DefaultParagraphFont"/>
    <w:link w:val="Bodytext20"/>
    <w:locked/>
    <w:rsid w:val="00BF19A7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F19A7"/>
    <w:pPr>
      <w:widowControl w:val="0"/>
      <w:shd w:val="clear" w:color="auto" w:fill="FFFFFF"/>
      <w:suppressAutoHyphens w:val="0"/>
      <w:autoSpaceDN/>
      <w:spacing w:before="480" w:line="398" w:lineRule="exact"/>
      <w:jc w:val="both"/>
    </w:pPr>
    <w:rPr>
      <w:rFonts w:ascii="Arial" w:eastAsia="Arial" w:hAnsi="Arial" w:cs="Arial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E24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B1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24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BB1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customStyle="1" w:styleId="apapaoi">
    <w:name w:val="apapaoi"/>
    <w:basedOn w:val="Normal"/>
    <w:rsid w:val="00D64C19"/>
    <w:pPr>
      <w:suppressAutoHyphens w:val="0"/>
      <w:autoSpaceDN/>
      <w:spacing w:before="100" w:beforeAutospacing="1" w:after="100" w:afterAutospacing="1"/>
    </w:pPr>
    <w:rPr>
      <w:lang w:val="el-GR" w:eastAsia="el-GR"/>
    </w:rPr>
  </w:style>
  <w:style w:type="character" w:customStyle="1" w:styleId="normal1">
    <w:name w:val="normal1"/>
    <w:basedOn w:val="DefaultParagraphFont"/>
    <w:rsid w:val="00D64C19"/>
  </w:style>
  <w:style w:type="character" w:styleId="Hyperlink">
    <w:name w:val="Hyperlink"/>
    <w:basedOn w:val="DefaultParagraphFont"/>
    <w:uiPriority w:val="99"/>
    <w:semiHidden/>
    <w:unhideWhenUsed/>
    <w:rsid w:val="00D64C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00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002D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C00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E2"/>
    <w:rPr>
      <w:rFonts w:ascii="Segoe UI" w:eastAsia="Times New Roman" w:hAnsi="Segoe UI" w:cs="Segoe UI"/>
      <w:sz w:val="18"/>
      <w:szCs w:val="18"/>
      <w:lang w:val="en-GB" w:bidi="ar-SA"/>
    </w:rPr>
  </w:style>
  <w:style w:type="paragraph" w:styleId="BodyText">
    <w:name w:val="Body Text"/>
    <w:basedOn w:val="Normal"/>
    <w:link w:val="BodyTextChar"/>
    <w:unhideWhenUsed/>
    <w:qFormat/>
    <w:rsid w:val="004061DE"/>
    <w:pPr>
      <w:widowControl w:val="0"/>
      <w:shd w:val="clear" w:color="auto" w:fill="FFFFFF"/>
      <w:suppressAutoHyphens w:val="0"/>
      <w:autoSpaceDN/>
      <w:spacing w:after="360" w:line="343" w:lineRule="auto"/>
      <w:ind w:firstLine="20"/>
    </w:pPr>
    <w:rPr>
      <w:rFonts w:ascii="Arial" w:eastAsia="Arial" w:hAnsi="Arial" w:cs="Arial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rsid w:val="004061DE"/>
    <w:rPr>
      <w:rFonts w:ascii="Arial" w:eastAsia="Arial" w:hAnsi="Arial" w:cs="Arial"/>
      <w:sz w:val="26"/>
      <w:szCs w:val="26"/>
      <w:shd w:val="clear" w:color="auto" w:fill="FFFFFF"/>
      <w:lang w:val="en-US" w:bidi="ar-SA"/>
    </w:rPr>
  </w:style>
  <w:style w:type="paragraph" w:styleId="NormalWeb">
    <w:name w:val="Normal (Web)"/>
    <w:basedOn w:val="Normal"/>
    <w:uiPriority w:val="99"/>
    <w:unhideWhenUsed/>
    <w:rsid w:val="00BD7B8F"/>
    <w:pPr>
      <w:suppressAutoHyphens w:val="0"/>
      <w:autoSpaceDN/>
      <w:spacing w:before="100" w:beforeAutospacing="1" w:after="100" w:afterAutospacing="1"/>
    </w:pPr>
    <w:rPr>
      <w:lang w:val="el-GR" w:eastAsia="el-GR"/>
    </w:rPr>
  </w:style>
  <w:style w:type="paragraph" w:customStyle="1" w:styleId="cybar-text-indent">
    <w:name w:val="cybar-text-indent"/>
    <w:basedOn w:val="Normal"/>
    <w:rsid w:val="00BD7B8F"/>
    <w:pPr>
      <w:suppressAutoHyphens w:val="0"/>
      <w:autoSpaceDN/>
      <w:spacing w:before="100" w:beforeAutospacing="1" w:after="100" w:afterAutospacing="1"/>
    </w:pPr>
    <w:rPr>
      <w:lang w:val="el-GR" w:eastAsia="el-GR"/>
    </w:rPr>
  </w:style>
  <w:style w:type="paragraph" w:customStyle="1" w:styleId="indent1">
    <w:name w:val="indent1"/>
    <w:basedOn w:val="Normal"/>
    <w:rsid w:val="009B0C84"/>
    <w:pPr>
      <w:suppressAutoHyphens w:val="0"/>
      <w:autoSpaceDN/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3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542">
          <w:marLeft w:val="200"/>
          <w:marRight w:val="225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998">
          <w:marLeft w:val="200"/>
          <w:marRight w:val="225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16">
          <w:marLeft w:val="200"/>
          <w:marRight w:val="225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141">
          <w:marLeft w:val="200"/>
          <w:marRight w:val="225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2F2A-878A-4A08-AE56-378F1F3B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Georgiades  Despina</dc:creator>
  <cp:keywords/>
  <dc:description/>
  <cp:lastModifiedBy>Marilia Hadjiprodromou</cp:lastModifiedBy>
  <cp:revision>3</cp:revision>
  <cp:lastPrinted>2023-09-05T05:11:00Z</cp:lastPrinted>
  <dcterms:created xsi:type="dcterms:W3CDTF">2023-09-06T09:03:00Z</dcterms:created>
  <dcterms:modified xsi:type="dcterms:W3CDTF">2023-09-06T09:05:00Z</dcterms:modified>
</cp:coreProperties>
</file>